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EC" w:rsidRPr="00204AEC" w:rsidRDefault="00204AEC" w:rsidP="00204AEC">
      <w:pPr>
        <w:spacing w:after="150" w:line="240" w:lineRule="auto"/>
        <w:outlineLvl w:val="0"/>
        <w:rPr>
          <w:rFonts w:ascii="Myriad Pro" w:eastAsia="Times New Roman" w:hAnsi="Myriad Pro" w:cs="Times New Roman"/>
          <w:caps/>
          <w:color w:val="767673"/>
          <w:kern w:val="36"/>
          <w:sz w:val="30"/>
          <w:szCs w:val="30"/>
          <w:lang w:eastAsia="ru-RU"/>
        </w:rPr>
      </w:pPr>
      <w:r w:rsidRPr="00204AEC">
        <w:rPr>
          <w:rFonts w:ascii="Myriad Pro" w:eastAsia="Times New Roman" w:hAnsi="Myriad Pro" w:cs="Times New Roman"/>
          <w:caps/>
          <w:color w:val="767673"/>
          <w:kern w:val="36"/>
          <w:sz w:val="30"/>
          <w:szCs w:val="30"/>
          <w:lang w:eastAsia="ru-RU"/>
        </w:rPr>
        <w:t>CОГЛАШЕНИЕ ОБ УСЛОВИЯХ ДЕЙС</w:t>
      </w:r>
      <w:r>
        <w:rPr>
          <w:rFonts w:ascii="Myriad Pro" w:eastAsia="Times New Roman" w:hAnsi="Myriad Pro" w:cs="Times New Roman"/>
          <w:caps/>
          <w:color w:val="767673"/>
          <w:kern w:val="36"/>
          <w:sz w:val="30"/>
          <w:szCs w:val="30"/>
          <w:lang w:eastAsia="ru-RU"/>
        </w:rPr>
        <w:t xml:space="preserve">ТВИЯ ПРОГРАММЫ ЛОЯЛЬНОСТИ </w:t>
      </w:r>
      <w:r w:rsidRPr="00204AEC">
        <w:rPr>
          <w:rFonts w:ascii="Myriad Pro" w:eastAsia="Times New Roman" w:hAnsi="Myriad Pro" w:cs="Times New Roman"/>
          <w:caps/>
          <w:color w:val="767673"/>
          <w:kern w:val="36"/>
          <w:sz w:val="30"/>
          <w:szCs w:val="30"/>
          <w:lang w:eastAsia="ru-RU"/>
        </w:rPr>
        <w:t>«</w:t>
      </w:r>
      <w:proofErr w:type="gramStart"/>
      <w:r>
        <w:rPr>
          <w:rFonts w:ascii="Myriad Pro" w:eastAsia="Times New Roman" w:hAnsi="Myriad Pro" w:cs="Times New Roman"/>
          <w:caps/>
          <w:color w:val="767673"/>
          <w:kern w:val="36"/>
          <w:sz w:val="30"/>
          <w:szCs w:val="30"/>
          <w:lang w:eastAsia="ru-RU"/>
        </w:rPr>
        <w:t>СУПЕР БОНУСЫ</w:t>
      </w:r>
      <w:proofErr w:type="gramEnd"/>
      <w:r w:rsidRPr="00204AEC">
        <w:rPr>
          <w:rFonts w:ascii="Myriad Pro" w:eastAsia="Times New Roman" w:hAnsi="Myriad Pro" w:cs="Times New Roman"/>
          <w:caps/>
          <w:color w:val="767673"/>
          <w:kern w:val="36"/>
          <w:sz w:val="30"/>
          <w:szCs w:val="30"/>
          <w:lang w:eastAsia="ru-RU"/>
        </w:rPr>
        <w:t>»</w:t>
      </w:r>
    </w:p>
    <w:p w:rsidR="00204AEC" w:rsidRPr="00204AEC" w:rsidRDefault="00204AEC" w:rsidP="00204AEC">
      <w:pPr>
        <w:spacing w:before="150" w:after="150" w:line="240" w:lineRule="auto"/>
        <w:outlineLvl w:val="3"/>
        <w:rPr>
          <w:rFonts w:ascii="Myriad Pro" w:eastAsia="Times New Roman" w:hAnsi="Myriad Pro" w:cs="Times New Roman"/>
          <w:b/>
          <w:bCs/>
          <w:color w:val="333333"/>
          <w:sz w:val="27"/>
          <w:szCs w:val="27"/>
          <w:lang w:eastAsia="ru-RU"/>
        </w:rPr>
      </w:pPr>
      <w:r w:rsidRPr="00204AEC">
        <w:rPr>
          <w:rFonts w:ascii="Myriad Pro" w:eastAsia="Times New Roman" w:hAnsi="Myriad Pro" w:cs="Times New Roman"/>
          <w:b/>
          <w:bCs/>
          <w:color w:val="333333"/>
          <w:sz w:val="27"/>
          <w:szCs w:val="27"/>
          <w:lang w:eastAsia="ru-RU"/>
        </w:rPr>
        <w:t>1. Общие положения</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1.1. Настоящее Соглашение определяет условия участия в бонусной программе, порядке выдачи бонусных карт «</w:t>
      </w:r>
      <w:r>
        <w:rPr>
          <w:rFonts w:ascii="Myriad Pro" w:eastAsia="Times New Roman" w:hAnsi="Myriad Pro" w:cs="Times New Roman"/>
          <w:color w:val="333333"/>
          <w:sz w:val="21"/>
          <w:szCs w:val="21"/>
          <w:lang w:eastAsia="ru-RU"/>
        </w:rPr>
        <w:t>СУПЕР БОНУСЫ</w:t>
      </w:r>
      <w:r w:rsidRPr="00204AEC">
        <w:rPr>
          <w:rFonts w:ascii="Myriad Pro" w:eastAsia="Times New Roman" w:hAnsi="Myriad Pro" w:cs="Times New Roman"/>
          <w:color w:val="333333"/>
          <w:sz w:val="21"/>
          <w:szCs w:val="21"/>
          <w:lang w:eastAsia="ru-RU"/>
        </w:rPr>
        <w:t>», а также условия и порядок накопления на них и использования накопленных баллов; Бонусная программа «</w:t>
      </w:r>
      <w:r>
        <w:rPr>
          <w:rFonts w:ascii="Myriad Pro" w:eastAsia="Times New Roman" w:hAnsi="Myriad Pro" w:cs="Times New Roman"/>
          <w:color w:val="333333"/>
          <w:sz w:val="21"/>
          <w:szCs w:val="21"/>
          <w:lang w:eastAsia="ru-RU"/>
        </w:rPr>
        <w:t>СУПЕР БОНУСЫ</w:t>
      </w:r>
      <w:r w:rsidRPr="00204AEC">
        <w:rPr>
          <w:rFonts w:ascii="Myriad Pro" w:eastAsia="Times New Roman" w:hAnsi="Myriad Pro" w:cs="Times New Roman"/>
          <w:color w:val="333333"/>
          <w:sz w:val="21"/>
          <w:szCs w:val="21"/>
          <w:lang w:eastAsia="ru-RU"/>
        </w:rPr>
        <w:t xml:space="preserve">» - это система поощрения участника бонусной программы посредством начисления бонусных баллов за пользование услугами </w:t>
      </w:r>
      <w:r>
        <w:rPr>
          <w:rFonts w:ascii="Myriad Pro" w:eastAsia="Times New Roman" w:hAnsi="Myriad Pro" w:cs="Times New Roman"/>
          <w:color w:val="333333"/>
          <w:sz w:val="21"/>
          <w:szCs w:val="21"/>
          <w:lang w:eastAsia="ru-RU"/>
        </w:rPr>
        <w:t xml:space="preserve">столовых </w:t>
      </w:r>
      <w:r w:rsidRPr="00204AEC">
        <w:rPr>
          <w:rFonts w:ascii="Myriad Pro" w:eastAsia="Times New Roman" w:hAnsi="Myriad Pro" w:cs="Times New Roman"/>
          <w:color w:val="333333"/>
          <w:sz w:val="21"/>
          <w:szCs w:val="21"/>
          <w:lang w:eastAsia="ru-RU"/>
        </w:rPr>
        <w:t>«#</w:t>
      </w:r>
      <w:r>
        <w:rPr>
          <w:rFonts w:ascii="Myriad Pro" w:eastAsia="Times New Roman" w:hAnsi="Myriad Pro" w:cs="Times New Roman"/>
          <w:color w:val="333333"/>
          <w:sz w:val="21"/>
          <w:szCs w:val="21"/>
          <w:lang w:val="en-US" w:eastAsia="ru-RU"/>
        </w:rPr>
        <w:t>BOR</w:t>
      </w:r>
      <w:r>
        <w:rPr>
          <w:rFonts w:ascii="Myriad Pro" w:eastAsia="Times New Roman" w:hAnsi="Myriad Pro" w:cs="Times New Roman"/>
          <w:color w:val="333333"/>
          <w:sz w:val="21"/>
          <w:szCs w:val="21"/>
          <w:lang w:eastAsia="ru-RU"/>
        </w:rPr>
        <w:t>Щ</w:t>
      </w:r>
      <w:r w:rsidRPr="00204AEC">
        <w:rPr>
          <w:rFonts w:ascii="Myriad Pro" w:eastAsia="Times New Roman" w:hAnsi="Myriad Pro" w:cs="Times New Roman"/>
          <w:color w:val="333333"/>
          <w:sz w:val="21"/>
          <w:szCs w:val="21"/>
          <w:lang w:eastAsia="ru-RU"/>
        </w:rPr>
        <w:t xml:space="preserve">» в соответствии с условиями настоящей бонусной программы, которые клиент может использовать в качестве скидки на услуги, оказываемые в </w:t>
      </w:r>
      <w:r>
        <w:rPr>
          <w:rFonts w:ascii="Myriad Pro" w:eastAsia="Times New Roman" w:hAnsi="Myriad Pro" w:cs="Times New Roman"/>
          <w:color w:val="333333"/>
          <w:sz w:val="21"/>
          <w:szCs w:val="21"/>
          <w:lang w:eastAsia="ru-RU"/>
        </w:rPr>
        <w:t xml:space="preserve">столовых </w:t>
      </w:r>
      <w:r w:rsidRPr="00204AEC">
        <w:rPr>
          <w:rFonts w:ascii="Myriad Pro" w:eastAsia="Times New Roman" w:hAnsi="Myriad Pro" w:cs="Times New Roman"/>
          <w:color w:val="333333"/>
          <w:sz w:val="21"/>
          <w:szCs w:val="21"/>
          <w:lang w:eastAsia="ru-RU"/>
        </w:rPr>
        <w:t>«#</w:t>
      </w:r>
      <w:r>
        <w:rPr>
          <w:rFonts w:ascii="Myriad Pro" w:eastAsia="Times New Roman" w:hAnsi="Myriad Pro" w:cs="Times New Roman"/>
          <w:color w:val="333333"/>
          <w:sz w:val="21"/>
          <w:szCs w:val="21"/>
          <w:lang w:val="en-US" w:eastAsia="ru-RU"/>
        </w:rPr>
        <w:t>BOR</w:t>
      </w:r>
      <w:r>
        <w:rPr>
          <w:rFonts w:ascii="Myriad Pro" w:eastAsia="Times New Roman" w:hAnsi="Myriad Pro" w:cs="Times New Roman"/>
          <w:color w:val="333333"/>
          <w:sz w:val="21"/>
          <w:szCs w:val="21"/>
          <w:lang w:eastAsia="ru-RU"/>
        </w:rPr>
        <w:t>Щ</w:t>
      </w:r>
      <w:r w:rsidRPr="00204AEC">
        <w:rPr>
          <w:rFonts w:ascii="Myriad Pro" w:eastAsia="Times New Roman" w:hAnsi="Myriad Pro" w:cs="Times New Roman"/>
          <w:color w:val="333333"/>
          <w:sz w:val="21"/>
          <w:szCs w:val="21"/>
          <w:lang w:eastAsia="ru-RU"/>
        </w:rPr>
        <w:t>»</w:t>
      </w:r>
      <w:r w:rsidRPr="00204AEC">
        <w:rPr>
          <w:rFonts w:ascii="Myriad Pro" w:eastAsia="Times New Roman" w:hAnsi="Myriad Pro" w:cs="Times New Roman"/>
          <w:color w:val="333333"/>
          <w:sz w:val="21"/>
          <w:szCs w:val="21"/>
          <w:lang w:eastAsia="ru-RU"/>
        </w:rPr>
        <w:t>;</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1.2. Участником бонусной программы «</w:t>
      </w:r>
      <w:proofErr w:type="gramStart"/>
      <w:r>
        <w:rPr>
          <w:rFonts w:ascii="Myriad Pro" w:eastAsia="Times New Roman" w:hAnsi="Myriad Pro" w:cs="Times New Roman"/>
          <w:color w:val="333333"/>
          <w:sz w:val="21"/>
          <w:szCs w:val="21"/>
          <w:lang w:eastAsia="ru-RU"/>
        </w:rPr>
        <w:t>СУПЕР БОНУСЫ</w:t>
      </w:r>
      <w:proofErr w:type="gramEnd"/>
      <w:r w:rsidRPr="00204AEC">
        <w:rPr>
          <w:rFonts w:ascii="Myriad Pro" w:eastAsia="Times New Roman" w:hAnsi="Myriad Pro" w:cs="Times New Roman"/>
          <w:color w:val="333333"/>
          <w:sz w:val="21"/>
          <w:szCs w:val="21"/>
          <w:lang w:eastAsia="ru-RU"/>
        </w:rPr>
        <w:t>» может быть любое дееспособное лицо, достигшее 18 летнего возраста, выполнившее условия, необходимы для принятия участия в бонусной программе «</w:t>
      </w:r>
      <w:r>
        <w:rPr>
          <w:rFonts w:ascii="Myriad Pro" w:eastAsia="Times New Roman" w:hAnsi="Myriad Pro" w:cs="Times New Roman"/>
          <w:color w:val="333333"/>
          <w:sz w:val="21"/>
          <w:szCs w:val="21"/>
          <w:lang w:eastAsia="ru-RU"/>
        </w:rPr>
        <w:t>СУПЕР БОНУСЫ</w:t>
      </w:r>
      <w:r w:rsidRPr="00204AEC">
        <w:rPr>
          <w:rFonts w:ascii="Myriad Pro" w:eastAsia="Times New Roman" w:hAnsi="Myriad Pro" w:cs="Times New Roman"/>
          <w:color w:val="333333"/>
          <w:sz w:val="21"/>
          <w:szCs w:val="21"/>
          <w:lang w:eastAsia="ru-RU"/>
        </w:rPr>
        <w:t>»;</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 xml:space="preserve">1.3. Принимая условия настоящего Соглашения, клиент выражает свое согласие на обработку (в </w:t>
      </w:r>
      <w:proofErr w:type="spellStart"/>
      <w:r w:rsidRPr="00204AEC">
        <w:rPr>
          <w:rFonts w:ascii="Myriad Pro" w:eastAsia="Times New Roman" w:hAnsi="Myriad Pro" w:cs="Times New Roman"/>
          <w:color w:val="333333"/>
          <w:sz w:val="21"/>
          <w:szCs w:val="21"/>
          <w:lang w:eastAsia="ru-RU"/>
        </w:rPr>
        <w:t>т.ч</w:t>
      </w:r>
      <w:proofErr w:type="spellEnd"/>
      <w:r w:rsidRPr="00204AEC">
        <w:rPr>
          <w:rFonts w:ascii="Myriad Pro" w:eastAsia="Times New Roman" w:hAnsi="Myriad Pro" w:cs="Times New Roman"/>
          <w:color w:val="333333"/>
          <w:sz w:val="21"/>
          <w:szCs w:val="21"/>
          <w:lang w:eastAsia="ru-RU"/>
        </w:rPr>
        <w:t>. сбор и хранение, накопление, уточнение(обновление изменение), использование) его персональных данных, включая информацию о фамилии, имени, контактных телефонах и адресах электронной почты, даты рождения, согласие на передачу своих персональных данных по электронным каналам связи, каналам Интернет-связи, на их обработку и хранение, в том числе с применением средств автоматизации и с привлечением для обработки третьих лиц, для исполнения заказа, для накопления и использования денежных средств в соответствии с условиями Бонусной Программы, для осуществления связи с Обладателем бонусной карты, для предоставления информации об исполнении Соглашения, для перед</w:t>
      </w:r>
      <w:r>
        <w:rPr>
          <w:rFonts w:ascii="Myriad Pro" w:eastAsia="Times New Roman" w:hAnsi="Myriad Pro" w:cs="Times New Roman"/>
          <w:color w:val="333333"/>
          <w:sz w:val="21"/>
          <w:szCs w:val="21"/>
          <w:lang w:eastAsia="ru-RU"/>
        </w:rPr>
        <w:t xml:space="preserve">ачи информационных и рекламных </w:t>
      </w:r>
      <w:r>
        <w:rPr>
          <w:rFonts w:ascii="Myriad Pro" w:eastAsia="Times New Roman" w:hAnsi="Myriad Pro" w:cs="Times New Roman"/>
          <w:color w:val="333333"/>
          <w:sz w:val="21"/>
          <w:szCs w:val="21"/>
          <w:lang w:val="en-US" w:eastAsia="ru-RU"/>
        </w:rPr>
        <w:t>S</w:t>
      </w:r>
      <w:r>
        <w:rPr>
          <w:rFonts w:ascii="Myriad Pro" w:eastAsia="Times New Roman" w:hAnsi="Myriad Pro" w:cs="Times New Roman"/>
          <w:color w:val="333333"/>
          <w:sz w:val="21"/>
          <w:szCs w:val="21"/>
          <w:lang w:eastAsia="ru-RU"/>
        </w:rPr>
        <w:t>МS</w:t>
      </w:r>
      <w:r w:rsidRPr="00204AEC">
        <w:rPr>
          <w:rFonts w:ascii="Myriad Pro" w:eastAsia="Times New Roman" w:hAnsi="Myriad Pro" w:cs="Times New Roman"/>
          <w:color w:val="333333"/>
          <w:sz w:val="21"/>
          <w:szCs w:val="21"/>
          <w:lang w:eastAsia="ru-RU"/>
        </w:rPr>
        <w:t xml:space="preserve">-сообщений об акциях, проводимых </w:t>
      </w:r>
      <w:r>
        <w:rPr>
          <w:rFonts w:ascii="Myriad Pro" w:eastAsia="Times New Roman" w:hAnsi="Myriad Pro" w:cs="Times New Roman"/>
          <w:color w:val="333333"/>
          <w:sz w:val="21"/>
          <w:szCs w:val="21"/>
          <w:lang w:eastAsia="ru-RU"/>
        </w:rPr>
        <w:t xml:space="preserve">столовыми </w:t>
      </w:r>
      <w:r w:rsidRPr="00204AEC">
        <w:rPr>
          <w:rFonts w:ascii="Myriad Pro" w:eastAsia="Times New Roman" w:hAnsi="Myriad Pro" w:cs="Times New Roman"/>
          <w:color w:val="333333"/>
          <w:sz w:val="21"/>
          <w:szCs w:val="21"/>
          <w:lang w:eastAsia="ru-RU"/>
        </w:rPr>
        <w:t>#</w:t>
      </w:r>
      <w:r>
        <w:rPr>
          <w:rFonts w:ascii="Myriad Pro" w:eastAsia="Times New Roman" w:hAnsi="Myriad Pro" w:cs="Times New Roman"/>
          <w:color w:val="333333"/>
          <w:sz w:val="21"/>
          <w:szCs w:val="21"/>
          <w:lang w:val="en-US" w:eastAsia="ru-RU"/>
        </w:rPr>
        <w:t>BOR</w:t>
      </w:r>
      <w:r>
        <w:rPr>
          <w:rFonts w:ascii="Myriad Pro" w:eastAsia="Times New Roman" w:hAnsi="Myriad Pro" w:cs="Times New Roman"/>
          <w:color w:val="333333"/>
          <w:sz w:val="21"/>
          <w:szCs w:val="21"/>
          <w:lang w:eastAsia="ru-RU"/>
        </w:rPr>
        <w:t>Щ</w:t>
      </w:r>
      <w:r w:rsidRPr="00204AEC">
        <w:rPr>
          <w:rFonts w:ascii="Myriad Pro" w:eastAsia="Times New Roman" w:hAnsi="Myriad Pro" w:cs="Times New Roman"/>
          <w:color w:val="333333"/>
          <w:sz w:val="21"/>
          <w:szCs w:val="21"/>
          <w:lang w:eastAsia="ru-RU"/>
        </w:rPr>
        <w:t>, рассылок по электронной почте в адрес Обладателя бонусной карты, без ограничений срока. Обладателю бонусной карты гарантируется конфиденциальность и нераспространение предоставленных им сведений. Указанное согласие может быть отозвано Обладателем бонусной карты путем направления письменного уведомления в соответствии с требованиями действующего законодательства Российской Федерации;</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1.4 Клиент подтверждает, что указанный при регистрации контактный телефон принадлежит ему на основании договора с оператором услуг связи.</w:t>
      </w:r>
    </w:p>
    <w:p w:rsidR="00204AEC" w:rsidRPr="00204AEC" w:rsidRDefault="00204AEC" w:rsidP="00204AEC">
      <w:pPr>
        <w:spacing w:before="150" w:after="150" w:line="240" w:lineRule="auto"/>
        <w:outlineLvl w:val="3"/>
        <w:rPr>
          <w:rFonts w:ascii="Myriad Pro" w:eastAsia="Times New Roman" w:hAnsi="Myriad Pro" w:cs="Times New Roman"/>
          <w:b/>
          <w:bCs/>
          <w:color w:val="333333"/>
          <w:sz w:val="27"/>
          <w:szCs w:val="27"/>
          <w:lang w:eastAsia="ru-RU"/>
        </w:rPr>
      </w:pPr>
      <w:r w:rsidRPr="00204AEC">
        <w:rPr>
          <w:rFonts w:ascii="Myriad Pro" w:eastAsia="Times New Roman" w:hAnsi="Myriad Pro" w:cs="Times New Roman"/>
          <w:b/>
          <w:bCs/>
          <w:color w:val="333333"/>
          <w:sz w:val="27"/>
          <w:szCs w:val="27"/>
          <w:lang w:eastAsia="ru-RU"/>
        </w:rPr>
        <w:t xml:space="preserve">2. Условия участия в программе </w:t>
      </w:r>
      <w:r>
        <w:rPr>
          <w:rFonts w:ascii="Myriad Pro" w:eastAsia="Times New Roman" w:hAnsi="Myriad Pro" w:cs="Times New Roman"/>
          <w:b/>
          <w:bCs/>
          <w:color w:val="333333"/>
          <w:sz w:val="27"/>
          <w:szCs w:val="27"/>
          <w:lang w:eastAsia="ru-RU"/>
        </w:rPr>
        <w:t xml:space="preserve">лояльности </w:t>
      </w:r>
      <w:r w:rsidRPr="00204AEC">
        <w:rPr>
          <w:rFonts w:ascii="Myriad Pro" w:eastAsia="Times New Roman" w:hAnsi="Myriad Pro" w:cs="Times New Roman"/>
          <w:b/>
          <w:bCs/>
          <w:color w:val="333333"/>
          <w:sz w:val="27"/>
          <w:szCs w:val="27"/>
          <w:lang w:eastAsia="ru-RU"/>
        </w:rPr>
        <w:t>«</w:t>
      </w:r>
      <w:proofErr w:type="gramStart"/>
      <w:r>
        <w:rPr>
          <w:rFonts w:ascii="Myriad Pro" w:eastAsia="Times New Roman" w:hAnsi="Myriad Pro" w:cs="Times New Roman"/>
          <w:b/>
          <w:bCs/>
          <w:color w:val="333333"/>
          <w:sz w:val="27"/>
          <w:szCs w:val="27"/>
          <w:lang w:eastAsia="ru-RU"/>
        </w:rPr>
        <w:t>СУПЕР БОНУСЫ</w:t>
      </w:r>
      <w:proofErr w:type="gramEnd"/>
      <w:r w:rsidRPr="00204AEC">
        <w:rPr>
          <w:rFonts w:ascii="Myriad Pro" w:eastAsia="Times New Roman" w:hAnsi="Myriad Pro" w:cs="Times New Roman"/>
          <w:b/>
          <w:bCs/>
          <w:color w:val="333333"/>
          <w:sz w:val="27"/>
          <w:szCs w:val="27"/>
          <w:lang w:eastAsia="ru-RU"/>
        </w:rPr>
        <w:t>»</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2.1. Для участия бонусной программе необходимо приобрести бонусную карту. Бонусные карты предоставляются на платной основе. Стоимость одной бонусной карты составляет 50 рублей;</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2.2. Для активации бонусной карты и зачисления бонусных баллов с первой покупки вам необходимо сообщить кассиру номер вашего мобильного телефона и заполнить анкету с личными данными и передать кассиру;</w:t>
      </w:r>
    </w:p>
    <w:p w:rsidR="00204AEC" w:rsidRPr="00204AEC" w:rsidRDefault="00204AEC" w:rsidP="00204AEC">
      <w:pPr>
        <w:spacing w:before="150" w:after="150" w:line="240" w:lineRule="auto"/>
        <w:outlineLvl w:val="3"/>
        <w:rPr>
          <w:rFonts w:ascii="Myriad Pro" w:eastAsia="Times New Roman" w:hAnsi="Myriad Pro" w:cs="Times New Roman"/>
          <w:b/>
          <w:bCs/>
          <w:color w:val="333333"/>
          <w:sz w:val="27"/>
          <w:szCs w:val="27"/>
          <w:lang w:eastAsia="ru-RU"/>
        </w:rPr>
      </w:pPr>
      <w:r w:rsidRPr="00204AEC">
        <w:rPr>
          <w:rFonts w:ascii="Myriad Pro" w:eastAsia="Times New Roman" w:hAnsi="Myriad Pro" w:cs="Times New Roman"/>
          <w:b/>
          <w:bCs/>
          <w:color w:val="333333"/>
          <w:sz w:val="27"/>
          <w:szCs w:val="27"/>
          <w:lang w:eastAsia="ru-RU"/>
        </w:rPr>
        <w:t>3. Порядок накопления и использования баллов</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3.1. Программа лояльности «</w:t>
      </w:r>
      <w:proofErr w:type="gramStart"/>
      <w:r w:rsidR="00E115B9">
        <w:rPr>
          <w:rFonts w:ascii="Myriad Pro" w:eastAsia="Times New Roman" w:hAnsi="Myriad Pro" w:cs="Times New Roman"/>
          <w:color w:val="333333"/>
          <w:sz w:val="21"/>
          <w:szCs w:val="21"/>
          <w:lang w:eastAsia="ru-RU"/>
        </w:rPr>
        <w:t>СУПЕР БОНУСЫ</w:t>
      </w:r>
      <w:bookmarkStart w:id="0" w:name="_GoBack"/>
      <w:bookmarkEnd w:id="0"/>
      <w:proofErr w:type="gramEnd"/>
      <w:r w:rsidRPr="00204AEC">
        <w:rPr>
          <w:rFonts w:ascii="Myriad Pro" w:eastAsia="Times New Roman" w:hAnsi="Myriad Pro" w:cs="Times New Roman"/>
          <w:color w:val="333333"/>
          <w:sz w:val="21"/>
          <w:szCs w:val="21"/>
          <w:lang w:eastAsia="ru-RU"/>
        </w:rPr>
        <w:t xml:space="preserve">» предусматривает </w:t>
      </w:r>
      <w:r>
        <w:rPr>
          <w:rFonts w:ascii="Myriad Pro" w:eastAsia="Times New Roman" w:hAnsi="Myriad Pro" w:cs="Times New Roman"/>
          <w:color w:val="333333"/>
          <w:sz w:val="21"/>
          <w:szCs w:val="21"/>
          <w:lang w:eastAsia="ru-RU"/>
        </w:rPr>
        <w:t xml:space="preserve">прогрессивное </w:t>
      </w:r>
      <w:r w:rsidRPr="00204AEC">
        <w:rPr>
          <w:rFonts w:ascii="Myriad Pro" w:eastAsia="Times New Roman" w:hAnsi="Myriad Pro" w:cs="Times New Roman"/>
          <w:color w:val="333333"/>
          <w:sz w:val="21"/>
          <w:szCs w:val="21"/>
          <w:lang w:eastAsia="ru-RU"/>
        </w:rPr>
        <w:t>изменение наминала процента начисления бонусных баллов от суммы чека в зависимости от истории заказов за весь период участия в бонусной программе «</w:t>
      </w:r>
      <w:r>
        <w:rPr>
          <w:rFonts w:ascii="Myriad Pro" w:eastAsia="Times New Roman" w:hAnsi="Myriad Pro" w:cs="Times New Roman"/>
          <w:color w:val="333333"/>
          <w:sz w:val="21"/>
          <w:szCs w:val="21"/>
          <w:lang w:eastAsia="ru-RU"/>
        </w:rPr>
        <w:t>СУПЕР БОНУСЫ</w:t>
      </w:r>
      <w:r w:rsidRPr="00204AEC">
        <w:rPr>
          <w:rFonts w:ascii="Myriad Pro" w:eastAsia="Times New Roman" w:hAnsi="Myriad Pro" w:cs="Times New Roman"/>
          <w:color w:val="333333"/>
          <w:sz w:val="21"/>
          <w:szCs w:val="21"/>
          <w:lang w:eastAsia="ru-RU"/>
        </w:rPr>
        <w:t>»:</w:t>
      </w:r>
    </w:p>
    <w:p w:rsidR="00204AEC" w:rsidRPr="00204AEC" w:rsidRDefault="00204AEC" w:rsidP="00204AEC">
      <w:pPr>
        <w:spacing w:after="0" w:line="240" w:lineRule="auto"/>
        <w:rPr>
          <w:rFonts w:ascii="Times New Roman" w:eastAsia="Times New Roman" w:hAnsi="Times New Roman" w:cs="Times New Roman"/>
          <w:sz w:val="24"/>
          <w:szCs w:val="24"/>
          <w:lang w:eastAsia="ru-RU"/>
        </w:rPr>
      </w:pPr>
    </w:p>
    <w:tbl>
      <w:tblPr>
        <w:tblW w:w="5000" w:type="pct"/>
        <w:jc w:val="center"/>
        <w:tblCellMar>
          <w:top w:w="105" w:type="dxa"/>
          <w:left w:w="105" w:type="dxa"/>
          <w:bottom w:w="105" w:type="dxa"/>
          <w:right w:w="105" w:type="dxa"/>
        </w:tblCellMar>
        <w:tblLook w:val="04A0" w:firstRow="1" w:lastRow="0" w:firstColumn="1" w:lastColumn="0" w:noHBand="0" w:noVBand="1"/>
      </w:tblPr>
      <w:tblGrid>
        <w:gridCol w:w="2259"/>
        <w:gridCol w:w="5472"/>
        <w:gridCol w:w="1624"/>
      </w:tblGrid>
      <w:tr w:rsidR="00204AEC" w:rsidRPr="00204AEC" w:rsidTr="00204AEC">
        <w:trPr>
          <w:trHeight w:val="405"/>
          <w:jc w:val="center"/>
        </w:trPr>
        <w:tc>
          <w:tcPr>
            <w:tcW w:w="1920" w:type="dxa"/>
            <w:shd w:val="clear" w:color="auto" w:fill="auto"/>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24"/>
                <w:szCs w:val="24"/>
                <w:lang w:eastAsia="ru-RU"/>
              </w:rPr>
            </w:pPr>
            <w:r w:rsidRPr="00204AEC">
              <w:rPr>
                <w:rFonts w:ascii="Times New Roman" w:eastAsia="Times New Roman" w:hAnsi="Times New Roman" w:cs="Times New Roman"/>
                <w:b/>
                <w:bCs/>
                <w:sz w:val="24"/>
                <w:szCs w:val="24"/>
                <w:lang w:eastAsia="ru-RU"/>
              </w:rPr>
              <w:t>Накопительный статус</w:t>
            </w:r>
          </w:p>
        </w:tc>
        <w:tc>
          <w:tcPr>
            <w:tcW w:w="4650" w:type="dxa"/>
            <w:shd w:val="clear" w:color="auto" w:fill="auto"/>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24"/>
                <w:szCs w:val="24"/>
                <w:lang w:eastAsia="ru-RU"/>
              </w:rPr>
            </w:pPr>
            <w:r w:rsidRPr="00204AEC">
              <w:rPr>
                <w:rFonts w:ascii="Times New Roman" w:eastAsia="Times New Roman" w:hAnsi="Times New Roman" w:cs="Times New Roman"/>
                <w:b/>
                <w:bCs/>
                <w:sz w:val="24"/>
                <w:szCs w:val="24"/>
                <w:lang w:eastAsia="ru-RU"/>
              </w:rPr>
              <w:t>Условия перехода</w:t>
            </w:r>
          </w:p>
        </w:tc>
        <w:tc>
          <w:tcPr>
            <w:tcW w:w="1380" w:type="dxa"/>
            <w:shd w:val="clear" w:color="auto" w:fill="auto"/>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24"/>
                <w:szCs w:val="24"/>
                <w:lang w:eastAsia="ru-RU"/>
              </w:rPr>
            </w:pPr>
            <w:r w:rsidRPr="00204AEC">
              <w:rPr>
                <w:rFonts w:ascii="Times New Roman" w:eastAsia="Times New Roman" w:hAnsi="Times New Roman" w:cs="Times New Roman"/>
                <w:b/>
                <w:bCs/>
                <w:sz w:val="24"/>
                <w:szCs w:val="24"/>
                <w:lang w:eastAsia="ru-RU"/>
              </w:rPr>
              <w:t>статуса</w:t>
            </w:r>
          </w:p>
        </w:tc>
      </w:tr>
      <w:tr w:rsidR="00204AEC" w:rsidRPr="00204AEC" w:rsidTr="00204AEC">
        <w:trPr>
          <w:trHeight w:val="915"/>
          <w:jc w:val="center"/>
        </w:trPr>
        <w:tc>
          <w:tcPr>
            <w:tcW w:w="1920" w:type="dxa"/>
            <w:shd w:val="clear" w:color="auto" w:fill="E5E5E5"/>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БРОНЗОВЫЙ</w:t>
            </w:r>
          </w:p>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5%</w:t>
            </w:r>
          </w:p>
        </w:tc>
        <w:tc>
          <w:tcPr>
            <w:tcW w:w="4650" w:type="dxa"/>
            <w:shd w:val="clear" w:color="auto" w:fill="E5E5E5"/>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Действует с первой покупки до достижения суммы 999р накопительным итогом в течение 30 дней (720 часов) с момента первой покупки</w:t>
            </w:r>
          </w:p>
        </w:tc>
        <w:tc>
          <w:tcPr>
            <w:tcW w:w="1380" w:type="dxa"/>
            <w:shd w:val="clear" w:color="auto" w:fill="E5E5E5"/>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«несгораемый» статус</w:t>
            </w:r>
          </w:p>
        </w:tc>
      </w:tr>
      <w:tr w:rsidR="00204AEC" w:rsidRPr="00204AEC" w:rsidTr="00204AEC">
        <w:trPr>
          <w:trHeight w:val="1245"/>
          <w:jc w:val="center"/>
        </w:trPr>
        <w:tc>
          <w:tcPr>
            <w:tcW w:w="1920" w:type="dxa"/>
            <w:shd w:val="clear" w:color="auto" w:fill="FFFFFF"/>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СЕРЕБРЯНЫЙ</w:t>
            </w:r>
          </w:p>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10%</w:t>
            </w:r>
          </w:p>
        </w:tc>
        <w:tc>
          <w:tcPr>
            <w:tcW w:w="4650" w:type="dxa"/>
            <w:shd w:val="clear" w:color="auto" w:fill="FFFFFF"/>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назначается автоматически при достижении общей суммы покупок 1 000 рублей в течение 30 дней (720часов) с момента перехода на предыдущий статус (Бронзовый)</w:t>
            </w:r>
          </w:p>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Для сохранения статуса «СЕРЕБРЯНЫЙ» необходимо совершить покупок на сумму более 999рублей в течение 30 дней с момента перехода на статус</w:t>
            </w:r>
          </w:p>
        </w:tc>
        <w:tc>
          <w:tcPr>
            <w:tcW w:w="1380" w:type="dxa"/>
            <w:shd w:val="clear" w:color="auto" w:fill="FFFFFF"/>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временный статус</w:t>
            </w:r>
          </w:p>
        </w:tc>
      </w:tr>
      <w:tr w:rsidR="00204AEC" w:rsidRPr="00204AEC" w:rsidTr="00204AEC">
        <w:trPr>
          <w:trHeight w:val="735"/>
          <w:jc w:val="center"/>
        </w:trPr>
        <w:tc>
          <w:tcPr>
            <w:tcW w:w="1920" w:type="dxa"/>
            <w:shd w:val="clear" w:color="auto" w:fill="FFFFFF"/>
            <w:tcMar>
              <w:top w:w="0" w:type="dxa"/>
              <w:left w:w="0" w:type="dxa"/>
              <w:bottom w:w="0" w:type="dxa"/>
              <w:right w:w="0" w:type="dxa"/>
            </w:tcMar>
            <w:vAlign w:val="center"/>
            <w:hideMark/>
          </w:tcPr>
          <w:p w:rsidR="00204AEC" w:rsidRPr="00204AEC" w:rsidRDefault="00204AEC" w:rsidP="00204AEC">
            <w:pPr>
              <w:spacing w:after="0" w:line="240" w:lineRule="auto"/>
              <w:rPr>
                <w:rFonts w:ascii="Times New Roman" w:eastAsia="Times New Roman" w:hAnsi="Times New Roman" w:cs="Times New Roman"/>
                <w:sz w:val="18"/>
                <w:szCs w:val="24"/>
                <w:lang w:eastAsia="ru-RU"/>
              </w:rPr>
            </w:pPr>
          </w:p>
        </w:tc>
        <w:tc>
          <w:tcPr>
            <w:tcW w:w="4650" w:type="dxa"/>
            <w:shd w:val="clear" w:color="auto" w:fill="FFFFFF"/>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В случае не выполнения условий сохранения статуса, он автоматически понижается до статуса «БРОНЗОВЫЙ» 5%</w:t>
            </w:r>
          </w:p>
        </w:tc>
        <w:tc>
          <w:tcPr>
            <w:tcW w:w="1380" w:type="dxa"/>
            <w:shd w:val="clear" w:color="auto" w:fill="FFFFFF"/>
            <w:tcMar>
              <w:top w:w="0" w:type="dxa"/>
              <w:left w:w="0" w:type="dxa"/>
              <w:bottom w:w="0" w:type="dxa"/>
              <w:right w:w="0" w:type="dxa"/>
            </w:tcMar>
            <w:vAlign w:val="center"/>
            <w:hideMark/>
          </w:tcPr>
          <w:p w:rsidR="00204AEC" w:rsidRPr="00204AEC" w:rsidRDefault="00204AEC" w:rsidP="00204AEC">
            <w:pPr>
              <w:spacing w:after="0" w:line="240" w:lineRule="auto"/>
              <w:rPr>
                <w:rFonts w:ascii="Times New Roman" w:eastAsia="Times New Roman" w:hAnsi="Times New Roman" w:cs="Times New Roman"/>
                <w:sz w:val="18"/>
                <w:szCs w:val="24"/>
                <w:lang w:eastAsia="ru-RU"/>
              </w:rPr>
            </w:pPr>
          </w:p>
        </w:tc>
      </w:tr>
      <w:tr w:rsidR="00204AEC" w:rsidRPr="00204AEC" w:rsidTr="00204AEC">
        <w:trPr>
          <w:trHeight w:val="1245"/>
          <w:jc w:val="center"/>
        </w:trPr>
        <w:tc>
          <w:tcPr>
            <w:tcW w:w="1920" w:type="dxa"/>
            <w:shd w:val="clear" w:color="auto" w:fill="E5E5E5"/>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lastRenderedPageBreak/>
              <w:t>ЗОЛОТОЙ</w:t>
            </w:r>
          </w:p>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15%</w:t>
            </w:r>
          </w:p>
        </w:tc>
        <w:tc>
          <w:tcPr>
            <w:tcW w:w="4650" w:type="dxa"/>
            <w:shd w:val="clear" w:color="auto" w:fill="E5E5E5"/>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назначается автоматически при достижении общей суммы покупок 3 000 рублей в течение 30 дней (720часов) с момента перехода на предыдущий статус (серебряный)</w:t>
            </w:r>
          </w:p>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Для сохранения статуса «ЗОЛОТОЙ» необходимо совершить покупок на сумму более 2 999рублей в течение 30 дней с момента перехода на статус</w:t>
            </w:r>
          </w:p>
        </w:tc>
        <w:tc>
          <w:tcPr>
            <w:tcW w:w="1380" w:type="dxa"/>
            <w:shd w:val="clear" w:color="auto" w:fill="E5E5E5"/>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временный статус</w:t>
            </w:r>
          </w:p>
        </w:tc>
      </w:tr>
      <w:tr w:rsidR="00204AEC" w:rsidRPr="00204AEC" w:rsidTr="00204AEC">
        <w:trPr>
          <w:trHeight w:val="720"/>
          <w:jc w:val="center"/>
        </w:trPr>
        <w:tc>
          <w:tcPr>
            <w:tcW w:w="1920" w:type="dxa"/>
            <w:shd w:val="clear" w:color="auto" w:fill="E5E5E5"/>
            <w:tcMar>
              <w:top w:w="0" w:type="dxa"/>
              <w:left w:w="0" w:type="dxa"/>
              <w:bottom w:w="0" w:type="dxa"/>
              <w:right w:w="0" w:type="dxa"/>
            </w:tcMar>
            <w:vAlign w:val="center"/>
            <w:hideMark/>
          </w:tcPr>
          <w:p w:rsidR="00204AEC" w:rsidRPr="00204AEC" w:rsidRDefault="00204AEC" w:rsidP="00204AEC">
            <w:pPr>
              <w:spacing w:after="0" w:line="240" w:lineRule="auto"/>
              <w:rPr>
                <w:rFonts w:ascii="Times New Roman" w:eastAsia="Times New Roman" w:hAnsi="Times New Roman" w:cs="Times New Roman"/>
                <w:sz w:val="18"/>
                <w:szCs w:val="24"/>
                <w:lang w:eastAsia="ru-RU"/>
              </w:rPr>
            </w:pPr>
          </w:p>
        </w:tc>
        <w:tc>
          <w:tcPr>
            <w:tcW w:w="4650" w:type="dxa"/>
            <w:shd w:val="clear" w:color="auto" w:fill="E5E5E5"/>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В случае не выполнения условий сохранения статуса, он автоматически понижается до статуса «СЕРЕБРЯНЫЙ» 10%</w:t>
            </w:r>
          </w:p>
        </w:tc>
        <w:tc>
          <w:tcPr>
            <w:tcW w:w="1380" w:type="dxa"/>
            <w:shd w:val="clear" w:color="auto" w:fill="E5E5E5"/>
            <w:tcMar>
              <w:top w:w="0" w:type="dxa"/>
              <w:left w:w="0" w:type="dxa"/>
              <w:bottom w:w="0" w:type="dxa"/>
              <w:right w:w="0" w:type="dxa"/>
            </w:tcMar>
            <w:vAlign w:val="center"/>
            <w:hideMark/>
          </w:tcPr>
          <w:p w:rsidR="00204AEC" w:rsidRPr="00204AEC" w:rsidRDefault="00204AEC" w:rsidP="00204AEC">
            <w:pPr>
              <w:spacing w:after="0" w:line="240" w:lineRule="auto"/>
              <w:rPr>
                <w:rFonts w:ascii="Times New Roman" w:eastAsia="Times New Roman" w:hAnsi="Times New Roman" w:cs="Times New Roman"/>
                <w:sz w:val="18"/>
                <w:szCs w:val="24"/>
                <w:lang w:eastAsia="ru-RU"/>
              </w:rPr>
            </w:pPr>
          </w:p>
        </w:tc>
      </w:tr>
      <w:tr w:rsidR="00204AEC" w:rsidRPr="00204AEC" w:rsidTr="00204AEC">
        <w:trPr>
          <w:trHeight w:val="1245"/>
          <w:jc w:val="center"/>
        </w:trPr>
        <w:tc>
          <w:tcPr>
            <w:tcW w:w="1920" w:type="dxa"/>
            <w:shd w:val="clear" w:color="auto" w:fill="FFFFFF"/>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ПЛАТИНОВЫЙ</w:t>
            </w:r>
          </w:p>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20%</w:t>
            </w:r>
          </w:p>
        </w:tc>
        <w:tc>
          <w:tcPr>
            <w:tcW w:w="4650" w:type="dxa"/>
            <w:shd w:val="clear" w:color="auto" w:fill="FFFFFF"/>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назначается автоматически при достижении общей суммы покупок 5 000 рублей в течение 30 дней (720часов) с момента перехода на предыдущий статус (ЗОЛОТОЙ)</w:t>
            </w:r>
          </w:p>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Для сохранения статуса «ПЛАТИНОВЫЙ» необходимо совершить покупок на сумму более 4 999рублей в течение 30 дней с момента перехода на статус</w:t>
            </w:r>
          </w:p>
        </w:tc>
        <w:tc>
          <w:tcPr>
            <w:tcW w:w="1380" w:type="dxa"/>
            <w:shd w:val="clear" w:color="auto" w:fill="FFFFFF"/>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временный статус</w:t>
            </w:r>
          </w:p>
        </w:tc>
      </w:tr>
      <w:tr w:rsidR="00204AEC" w:rsidRPr="00204AEC" w:rsidTr="00204AEC">
        <w:trPr>
          <w:trHeight w:val="720"/>
          <w:jc w:val="center"/>
        </w:trPr>
        <w:tc>
          <w:tcPr>
            <w:tcW w:w="1920" w:type="dxa"/>
            <w:shd w:val="clear" w:color="auto" w:fill="FFFFFF"/>
            <w:tcMar>
              <w:top w:w="0" w:type="dxa"/>
              <w:left w:w="0" w:type="dxa"/>
              <w:bottom w:w="0" w:type="dxa"/>
              <w:right w:w="0" w:type="dxa"/>
            </w:tcMar>
            <w:vAlign w:val="center"/>
            <w:hideMark/>
          </w:tcPr>
          <w:p w:rsidR="00204AEC" w:rsidRPr="00204AEC" w:rsidRDefault="00204AEC" w:rsidP="00204AEC">
            <w:pPr>
              <w:spacing w:after="0" w:line="240" w:lineRule="auto"/>
              <w:rPr>
                <w:rFonts w:ascii="Times New Roman" w:eastAsia="Times New Roman" w:hAnsi="Times New Roman" w:cs="Times New Roman"/>
                <w:sz w:val="18"/>
                <w:szCs w:val="24"/>
                <w:lang w:eastAsia="ru-RU"/>
              </w:rPr>
            </w:pPr>
          </w:p>
        </w:tc>
        <w:tc>
          <w:tcPr>
            <w:tcW w:w="4650" w:type="dxa"/>
            <w:shd w:val="clear" w:color="auto" w:fill="FFFFFF"/>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В случае не выполнения условий сохранения статуса, он автоматически понижается до статуса «ЗОЛОТОЙ» 15%</w:t>
            </w:r>
          </w:p>
        </w:tc>
        <w:tc>
          <w:tcPr>
            <w:tcW w:w="1380" w:type="dxa"/>
            <w:shd w:val="clear" w:color="auto" w:fill="FFFFFF"/>
            <w:tcMar>
              <w:top w:w="0" w:type="dxa"/>
              <w:left w:w="0" w:type="dxa"/>
              <w:bottom w:w="0" w:type="dxa"/>
              <w:right w:w="0" w:type="dxa"/>
            </w:tcMar>
            <w:vAlign w:val="center"/>
            <w:hideMark/>
          </w:tcPr>
          <w:p w:rsidR="00204AEC" w:rsidRPr="00204AEC" w:rsidRDefault="00204AEC" w:rsidP="00204AEC">
            <w:pPr>
              <w:spacing w:after="0" w:line="240" w:lineRule="auto"/>
              <w:rPr>
                <w:rFonts w:ascii="Times New Roman" w:eastAsia="Times New Roman" w:hAnsi="Times New Roman" w:cs="Times New Roman"/>
                <w:sz w:val="18"/>
                <w:szCs w:val="24"/>
                <w:lang w:eastAsia="ru-RU"/>
              </w:rPr>
            </w:pPr>
          </w:p>
        </w:tc>
      </w:tr>
      <w:tr w:rsidR="00204AEC" w:rsidRPr="00204AEC" w:rsidTr="00204AEC">
        <w:trPr>
          <w:trHeight w:val="1080"/>
          <w:jc w:val="center"/>
        </w:trPr>
        <w:tc>
          <w:tcPr>
            <w:tcW w:w="1920" w:type="dxa"/>
            <w:shd w:val="clear" w:color="auto" w:fill="E5E5E5"/>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БРИЛЛИАНТОВЫЙ -</w:t>
            </w:r>
          </w:p>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25%</w:t>
            </w:r>
          </w:p>
        </w:tc>
        <w:tc>
          <w:tcPr>
            <w:tcW w:w="4650" w:type="dxa"/>
            <w:shd w:val="clear" w:color="auto" w:fill="E5E5E5"/>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назначается автоматически при достижении общей суммы покупок 7 000 рублей в течение 30 дней (720часов) с момента перехода на предыдущий статус (серебряный)</w:t>
            </w:r>
          </w:p>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Для сохранения статуса «БРИЛЛИАНТОВЫЙ» необходимо совершить покупок на сумму более 6 999рублей в течение 30 дней с момента перехода на статус</w:t>
            </w:r>
          </w:p>
        </w:tc>
        <w:tc>
          <w:tcPr>
            <w:tcW w:w="1380" w:type="dxa"/>
            <w:shd w:val="clear" w:color="auto" w:fill="E5E5E5"/>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временный статус</w:t>
            </w:r>
          </w:p>
        </w:tc>
      </w:tr>
      <w:tr w:rsidR="00204AEC" w:rsidRPr="00204AEC" w:rsidTr="00204AEC">
        <w:trPr>
          <w:trHeight w:val="735"/>
          <w:jc w:val="center"/>
        </w:trPr>
        <w:tc>
          <w:tcPr>
            <w:tcW w:w="1920" w:type="dxa"/>
            <w:shd w:val="clear" w:color="auto" w:fill="E5E5E5"/>
            <w:tcMar>
              <w:top w:w="0" w:type="dxa"/>
              <w:left w:w="0" w:type="dxa"/>
              <w:bottom w:w="0" w:type="dxa"/>
              <w:right w:w="0" w:type="dxa"/>
            </w:tcMar>
            <w:vAlign w:val="center"/>
            <w:hideMark/>
          </w:tcPr>
          <w:p w:rsidR="00204AEC" w:rsidRPr="00204AEC" w:rsidRDefault="00204AEC" w:rsidP="00204AEC">
            <w:pPr>
              <w:spacing w:after="0" w:line="240" w:lineRule="auto"/>
              <w:rPr>
                <w:rFonts w:ascii="Times New Roman" w:eastAsia="Times New Roman" w:hAnsi="Times New Roman" w:cs="Times New Roman"/>
                <w:sz w:val="18"/>
                <w:szCs w:val="24"/>
                <w:lang w:eastAsia="ru-RU"/>
              </w:rPr>
            </w:pPr>
          </w:p>
        </w:tc>
        <w:tc>
          <w:tcPr>
            <w:tcW w:w="4650" w:type="dxa"/>
            <w:shd w:val="clear" w:color="auto" w:fill="E5E5E5"/>
            <w:tcMar>
              <w:top w:w="0" w:type="dxa"/>
              <w:left w:w="0" w:type="dxa"/>
              <w:bottom w:w="0" w:type="dxa"/>
              <w:right w:w="0" w:type="dxa"/>
            </w:tcMar>
            <w:vAlign w:val="center"/>
            <w:hideMark/>
          </w:tcPr>
          <w:p w:rsidR="00204AEC" w:rsidRPr="00204AEC" w:rsidRDefault="00204AEC" w:rsidP="00204AEC">
            <w:pPr>
              <w:spacing w:after="0" w:line="210" w:lineRule="atLeast"/>
              <w:jc w:val="center"/>
              <w:rPr>
                <w:rFonts w:ascii="Times New Roman" w:eastAsia="Times New Roman" w:hAnsi="Times New Roman" w:cs="Times New Roman"/>
                <w:sz w:val="18"/>
                <w:szCs w:val="24"/>
                <w:lang w:eastAsia="ru-RU"/>
              </w:rPr>
            </w:pPr>
            <w:r w:rsidRPr="00204AEC">
              <w:rPr>
                <w:rFonts w:ascii="Times New Roman" w:eastAsia="Times New Roman" w:hAnsi="Times New Roman" w:cs="Times New Roman"/>
                <w:sz w:val="18"/>
                <w:szCs w:val="24"/>
                <w:lang w:eastAsia="ru-RU"/>
              </w:rPr>
              <w:t>В случае не выполнения условий сохранения статуса, он автоматически понижается до статуса «ПЛАТИНОВЫЙ» 20%</w:t>
            </w:r>
          </w:p>
        </w:tc>
        <w:tc>
          <w:tcPr>
            <w:tcW w:w="1380" w:type="dxa"/>
            <w:shd w:val="clear" w:color="auto" w:fill="E5E5E5"/>
            <w:tcMar>
              <w:top w:w="0" w:type="dxa"/>
              <w:left w:w="0" w:type="dxa"/>
              <w:bottom w:w="0" w:type="dxa"/>
              <w:right w:w="0" w:type="dxa"/>
            </w:tcMar>
            <w:vAlign w:val="center"/>
            <w:hideMark/>
          </w:tcPr>
          <w:p w:rsidR="00204AEC" w:rsidRPr="00204AEC" w:rsidRDefault="00204AEC" w:rsidP="00204AEC">
            <w:pPr>
              <w:spacing w:after="0" w:line="240" w:lineRule="auto"/>
              <w:rPr>
                <w:rFonts w:ascii="Times New Roman" w:eastAsia="Times New Roman" w:hAnsi="Times New Roman" w:cs="Times New Roman"/>
                <w:sz w:val="18"/>
                <w:szCs w:val="24"/>
                <w:lang w:eastAsia="ru-RU"/>
              </w:rPr>
            </w:pPr>
          </w:p>
        </w:tc>
      </w:tr>
    </w:tbl>
    <w:p w:rsidR="00204AEC" w:rsidRPr="00204AEC" w:rsidRDefault="00204AEC" w:rsidP="00204AEC">
      <w:pPr>
        <w:spacing w:after="0" w:line="240" w:lineRule="auto"/>
        <w:rPr>
          <w:rFonts w:ascii="Times New Roman" w:eastAsia="Times New Roman" w:hAnsi="Times New Roman" w:cs="Times New Roman"/>
          <w:sz w:val="24"/>
          <w:szCs w:val="24"/>
          <w:lang w:eastAsia="ru-RU"/>
        </w:rPr>
      </w:pPr>
      <w:r w:rsidRPr="00204AEC">
        <w:rPr>
          <w:rFonts w:ascii="Myriad Pro" w:eastAsia="Times New Roman" w:hAnsi="Myriad Pro" w:cs="Times New Roman"/>
          <w:color w:val="333333"/>
          <w:sz w:val="21"/>
          <w:szCs w:val="21"/>
          <w:lang w:eastAsia="ru-RU"/>
        </w:rPr>
        <w:br/>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3.2. Общая сумма заказов увеличивается на сумму очередного заказа не позднее следующего дня после осуществления расчета за заказ (независимо от способа расчета);</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 xml:space="preserve">3.3. Данная бонусная программа не распространяется на услуги службы доставки и действует </w:t>
      </w:r>
      <w:r>
        <w:rPr>
          <w:rFonts w:ascii="Myriad Pro" w:eastAsia="Times New Roman" w:hAnsi="Myriad Pro" w:cs="Times New Roman"/>
          <w:color w:val="333333"/>
          <w:sz w:val="21"/>
          <w:szCs w:val="21"/>
          <w:lang w:eastAsia="ru-RU"/>
        </w:rPr>
        <w:t xml:space="preserve">во всех столовых </w:t>
      </w:r>
      <w:r w:rsidRPr="00204AEC">
        <w:rPr>
          <w:rFonts w:ascii="Myriad Pro" w:eastAsia="Times New Roman" w:hAnsi="Myriad Pro" w:cs="Times New Roman"/>
          <w:color w:val="333333"/>
          <w:sz w:val="21"/>
          <w:szCs w:val="21"/>
          <w:lang w:eastAsia="ru-RU"/>
        </w:rPr>
        <w:t>#</w:t>
      </w:r>
      <w:r>
        <w:rPr>
          <w:rFonts w:ascii="Myriad Pro" w:eastAsia="Times New Roman" w:hAnsi="Myriad Pro" w:cs="Times New Roman"/>
          <w:color w:val="333333"/>
          <w:sz w:val="21"/>
          <w:szCs w:val="21"/>
          <w:lang w:val="en-US" w:eastAsia="ru-RU"/>
        </w:rPr>
        <w:t>BOR</w:t>
      </w:r>
      <w:r>
        <w:rPr>
          <w:rFonts w:ascii="Myriad Pro" w:eastAsia="Times New Roman" w:hAnsi="Myriad Pro" w:cs="Times New Roman"/>
          <w:color w:val="333333"/>
          <w:sz w:val="21"/>
          <w:szCs w:val="21"/>
          <w:lang w:eastAsia="ru-RU"/>
        </w:rPr>
        <w:t>Щ</w:t>
      </w:r>
      <w:r w:rsidRPr="00204AEC">
        <w:rPr>
          <w:rFonts w:ascii="Myriad Pro" w:eastAsia="Times New Roman" w:hAnsi="Myriad Pro" w:cs="Times New Roman"/>
          <w:color w:val="333333"/>
          <w:sz w:val="21"/>
          <w:szCs w:val="21"/>
          <w:lang w:eastAsia="ru-RU"/>
        </w:rPr>
        <w:t xml:space="preserve"> </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 xml:space="preserve">3.4. Начисление баллов осуществляется в соответствии с действующим накопительным статусом на основании п.3.2. Бонусы начисляются только </w:t>
      </w:r>
      <w:proofErr w:type="gramStart"/>
      <w:r w:rsidRPr="00204AEC">
        <w:rPr>
          <w:rFonts w:ascii="Myriad Pro" w:eastAsia="Times New Roman" w:hAnsi="Myriad Pro" w:cs="Times New Roman"/>
          <w:color w:val="333333"/>
          <w:sz w:val="21"/>
          <w:szCs w:val="21"/>
          <w:lang w:eastAsia="ru-RU"/>
        </w:rPr>
        <w:t>на сумму</w:t>
      </w:r>
      <w:proofErr w:type="gramEnd"/>
      <w:r w:rsidRPr="00204AEC">
        <w:rPr>
          <w:rFonts w:ascii="Myriad Pro" w:eastAsia="Times New Roman" w:hAnsi="Myriad Pro" w:cs="Times New Roman"/>
          <w:color w:val="333333"/>
          <w:sz w:val="21"/>
          <w:szCs w:val="21"/>
          <w:lang w:eastAsia="ru-RU"/>
        </w:rPr>
        <w:t xml:space="preserve"> оплаченную рублями, т.е. если заказ был частично оплачен бонусными баллами, начисление произойдет на сумму за вычетом бонусных баллов (например: сумма заказа 2000 рублей, из них 500 рублей были оплачены бонусными баллами - начисление произведутся из расчета суммы 1500 рублей). Начисление баллов осуществляется не позднее следующего дня после осуществления расчета за заказ (независимо от способа расчета) при нормальной работе системы лояльности*</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Работа платежной системы не исключает возможность технических сбоев. Все начисления сопровождаются смс уведомлениями на контактный номер телефона.</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При возникновении сомнений в правильности начисления бонусных баллов необходимо написать обращение с указанием в теме обращения «бонусная программа»</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 xml:space="preserve">3.5. </w:t>
      </w:r>
      <w:proofErr w:type="gramStart"/>
      <w:r w:rsidRPr="00204AEC">
        <w:rPr>
          <w:rFonts w:ascii="Myriad Pro" w:eastAsia="Times New Roman" w:hAnsi="Myriad Pro" w:cs="Times New Roman"/>
          <w:color w:val="333333"/>
          <w:sz w:val="21"/>
          <w:szCs w:val="21"/>
          <w:lang w:eastAsia="ru-RU"/>
        </w:rPr>
        <w:t>Любые операции</w:t>
      </w:r>
      <w:proofErr w:type="gramEnd"/>
      <w:r w:rsidRPr="00204AEC">
        <w:rPr>
          <w:rFonts w:ascii="Myriad Pro" w:eastAsia="Times New Roman" w:hAnsi="Myriad Pro" w:cs="Times New Roman"/>
          <w:color w:val="333333"/>
          <w:sz w:val="21"/>
          <w:szCs w:val="21"/>
          <w:lang w:eastAsia="ru-RU"/>
        </w:rPr>
        <w:t xml:space="preserve"> связанные с расчетом/накопление бонусных баллов производятся только при наличии магнитной бонусной карты (при прокатке карты магнитной лентой через кассовый терминал) </w:t>
      </w:r>
      <w:r>
        <w:rPr>
          <w:rFonts w:ascii="Myriad Pro" w:eastAsia="Times New Roman" w:hAnsi="Myriad Pro" w:cs="Times New Roman"/>
          <w:color w:val="333333"/>
          <w:sz w:val="21"/>
          <w:szCs w:val="21"/>
          <w:lang w:eastAsia="ru-RU"/>
        </w:rPr>
        <w:t>либо идентификация участника программы лояльности осуществляется по номеру телефона который пользователь указал при оформлени</w:t>
      </w:r>
      <w:r>
        <w:rPr>
          <w:rFonts w:ascii="Myriad Pro" w:eastAsia="Times New Roman" w:hAnsi="Myriad Pro" w:cs="Times New Roman" w:hint="eastAsia"/>
          <w:color w:val="333333"/>
          <w:sz w:val="21"/>
          <w:szCs w:val="21"/>
          <w:lang w:eastAsia="ru-RU"/>
        </w:rPr>
        <w:t>и</w:t>
      </w:r>
      <w:r>
        <w:rPr>
          <w:rFonts w:ascii="Myriad Pro" w:eastAsia="Times New Roman" w:hAnsi="Myriad Pro" w:cs="Times New Roman"/>
          <w:color w:val="333333"/>
          <w:sz w:val="21"/>
          <w:szCs w:val="21"/>
          <w:lang w:eastAsia="ru-RU"/>
        </w:rPr>
        <w:t xml:space="preserve"> бонусной карты</w:t>
      </w:r>
      <w:r w:rsidRPr="00204AEC">
        <w:rPr>
          <w:rFonts w:ascii="Myriad Pro" w:eastAsia="Times New Roman" w:hAnsi="Myriad Pro" w:cs="Times New Roman"/>
          <w:color w:val="333333"/>
          <w:sz w:val="21"/>
          <w:szCs w:val="21"/>
          <w:lang w:eastAsia="ru-RU"/>
        </w:rPr>
        <w:t>;</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3.6. Начисленные баллы могут быть использованы только при р</w:t>
      </w:r>
      <w:r w:rsidR="00E115B9">
        <w:rPr>
          <w:rFonts w:ascii="Myriad Pro" w:eastAsia="Times New Roman" w:hAnsi="Myriad Pro" w:cs="Times New Roman"/>
          <w:color w:val="333333"/>
          <w:sz w:val="21"/>
          <w:szCs w:val="21"/>
          <w:lang w:eastAsia="ru-RU"/>
        </w:rPr>
        <w:t xml:space="preserve">асчете за последующие покупки в столовых </w:t>
      </w:r>
      <w:r w:rsidR="00E115B9" w:rsidRPr="00E115B9">
        <w:rPr>
          <w:rFonts w:ascii="Myriad Pro" w:eastAsia="Times New Roman" w:hAnsi="Myriad Pro" w:cs="Times New Roman"/>
          <w:color w:val="333333"/>
          <w:sz w:val="21"/>
          <w:szCs w:val="21"/>
          <w:lang w:eastAsia="ru-RU"/>
        </w:rPr>
        <w:t>#</w:t>
      </w:r>
      <w:r w:rsidR="00E115B9">
        <w:rPr>
          <w:rFonts w:ascii="Myriad Pro" w:eastAsia="Times New Roman" w:hAnsi="Myriad Pro" w:cs="Times New Roman"/>
          <w:color w:val="333333"/>
          <w:sz w:val="21"/>
          <w:szCs w:val="21"/>
          <w:lang w:val="en-US" w:eastAsia="ru-RU"/>
        </w:rPr>
        <w:t>BOR</w:t>
      </w:r>
      <w:r w:rsidR="00E115B9">
        <w:rPr>
          <w:rFonts w:ascii="Myriad Pro" w:eastAsia="Times New Roman" w:hAnsi="Myriad Pro" w:cs="Times New Roman"/>
          <w:color w:val="333333"/>
          <w:sz w:val="21"/>
          <w:szCs w:val="21"/>
          <w:lang w:eastAsia="ru-RU"/>
        </w:rPr>
        <w:t>Щ</w:t>
      </w:r>
      <w:r w:rsidRPr="00204AEC">
        <w:rPr>
          <w:rFonts w:ascii="Myriad Pro" w:eastAsia="Times New Roman" w:hAnsi="Myriad Pro" w:cs="Times New Roman"/>
          <w:color w:val="333333"/>
          <w:sz w:val="21"/>
          <w:szCs w:val="21"/>
          <w:lang w:eastAsia="ru-RU"/>
        </w:rPr>
        <w:t>. Баллами можно воспользоваться сразу после их начисления. Использование баллов предполагает уменьшение суммы заказа на сумму баллов из расчета 1 балл = 1 рубль. Баллы не могут быть обменены на денежные средства, либо на иные услуги;</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3.7. При расчете бонусными баллами максимальная скидка может соста</w:t>
      </w:r>
      <w:r w:rsidR="00E115B9">
        <w:rPr>
          <w:rFonts w:ascii="Myriad Pro" w:eastAsia="Times New Roman" w:hAnsi="Myriad Pro" w:cs="Times New Roman"/>
          <w:color w:val="333333"/>
          <w:sz w:val="21"/>
          <w:szCs w:val="21"/>
          <w:lang w:eastAsia="ru-RU"/>
        </w:rPr>
        <w:t xml:space="preserve">вить 50% от общей суммы заказа (совокупность цен товаров по тарифу  «ЦЕНА БЕЗ КАРТЫ») </w:t>
      </w:r>
      <w:r w:rsidRPr="00204AEC">
        <w:rPr>
          <w:rFonts w:ascii="Myriad Pro" w:eastAsia="Times New Roman" w:hAnsi="Myriad Pro" w:cs="Times New Roman"/>
          <w:color w:val="333333"/>
          <w:sz w:val="21"/>
          <w:szCs w:val="21"/>
          <w:lang w:eastAsia="ru-RU"/>
        </w:rPr>
        <w:t xml:space="preserve">Бонусами можно оплатить любую продукцию, реализуемую в </w:t>
      </w:r>
      <w:r w:rsidR="00E115B9">
        <w:rPr>
          <w:rFonts w:ascii="Myriad Pro" w:eastAsia="Times New Roman" w:hAnsi="Myriad Pro" w:cs="Times New Roman"/>
          <w:color w:val="333333"/>
          <w:sz w:val="21"/>
          <w:szCs w:val="21"/>
          <w:lang w:eastAsia="ru-RU"/>
        </w:rPr>
        <w:t xml:space="preserve">столовых </w:t>
      </w:r>
      <w:r w:rsidR="00E115B9" w:rsidRPr="00E115B9">
        <w:rPr>
          <w:rFonts w:ascii="Myriad Pro" w:eastAsia="Times New Roman" w:hAnsi="Myriad Pro" w:cs="Times New Roman"/>
          <w:color w:val="333333"/>
          <w:sz w:val="21"/>
          <w:szCs w:val="21"/>
          <w:lang w:eastAsia="ru-RU"/>
        </w:rPr>
        <w:t>#</w:t>
      </w:r>
      <w:r w:rsidR="00E115B9">
        <w:rPr>
          <w:rFonts w:ascii="Myriad Pro" w:eastAsia="Times New Roman" w:hAnsi="Myriad Pro" w:cs="Times New Roman"/>
          <w:color w:val="333333"/>
          <w:sz w:val="21"/>
          <w:szCs w:val="21"/>
          <w:lang w:val="en-US" w:eastAsia="ru-RU"/>
        </w:rPr>
        <w:t>BOR</w:t>
      </w:r>
      <w:r w:rsidR="00E115B9">
        <w:rPr>
          <w:rFonts w:ascii="Myriad Pro" w:eastAsia="Times New Roman" w:hAnsi="Myriad Pro" w:cs="Times New Roman"/>
          <w:color w:val="333333"/>
          <w:sz w:val="21"/>
          <w:szCs w:val="21"/>
          <w:lang w:eastAsia="ru-RU"/>
        </w:rPr>
        <w:t>Щ</w:t>
      </w:r>
      <w:r w:rsidRPr="00204AEC">
        <w:rPr>
          <w:rFonts w:ascii="Myriad Pro" w:eastAsia="Times New Roman" w:hAnsi="Myriad Pro" w:cs="Times New Roman"/>
          <w:color w:val="333333"/>
          <w:sz w:val="21"/>
          <w:szCs w:val="21"/>
          <w:lang w:eastAsia="ru-RU"/>
        </w:rPr>
        <w:t xml:space="preserve"> за исключением следующих групп: товары промышленного производства, напитки промышленного производства, соусы и добавки к блюдам как промышленного так и собственного производства (соусы, майонезы, зелень и т.д.),платная упаковка, услуги курьера; акции и спец предложения (в том числе </w:t>
      </w:r>
      <w:r w:rsidR="00E115B9" w:rsidRPr="00204AEC">
        <w:rPr>
          <w:rFonts w:ascii="Myriad Pro" w:eastAsia="Times New Roman" w:hAnsi="Myriad Pro" w:cs="Times New Roman"/>
          <w:color w:val="333333"/>
          <w:sz w:val="21"/>
          <w:szCs w:val="21"/>
          <w:lang w:eastAsia="ru-RU"/>
        </w:rPr>
        <w:t>спец. предложени</w:t>
      </w:r>
      <w:r w:rsidR="00E115B9" w:rsidRPr="00204AEC">
        <w:rPr>
          <w:rFonts w:ascii="Myriad Pro" w:eastAsia="Times New Roman" w:hAnsi="Myriad Pro" w:cs="Times New Roman" w:hint="eastAsia"/>
          <w:color w:val="333333"/>
          <w:sz w:val="21"/>
          <w:szCs w:val="21"/>
          <w:lang w:eastAsia="ru-RU"/>
        </w:rPr>
        <w:t>е</w:t>
      </w:r>
      <w:r w:rsidRPr="00204AEC">
        <w:rPr>
          <w:rFonts w:ascii="Myriad Pro" w:eastAsia="Times New Roman" w:hAnsi="Myriad Pro" w:cs="Times New Roman"/>
          <w:color w:val="333333"/>
          <w:sz w:val="21"/>
          <w:szCs w:val="21"/>
          <w:lang w:eastAsia="ru-RU"/>
        </w:rPr>
        <w:t xml:space="preserve"> «</w:t>
      </w:r>
      <w:r w:rsidR="00E115B9">
        <w:rPr>
          <w:rFonts w:ascii="Myriad Pro" w:eastAsia="Times New Roman" w:hAnsi="Myriad Pro" w:cs="Times New Roman"/>
          <w:color w:val="333333"/>
          <w:sz w:val="21"/>
          <w:szCs w:val="21"/>
          <w:lang w:eastAsia="ru-RU"/>
        </w:rPr>
        <w:t>СУПЕР ОБЕД за 133р</w:t>
      </w:r>
      <w:r w:rsidRPr="00204AEC">
        <w:rPr>
          <w:rFonts w:ascii="Myriad Pro" w:eastAsia="Times New Roman" w:hAnsi="Myriad Pro" w:cs="Times New Roman"/>
          <w:color w:val="333333"/>
          <w:sz w:val="21"/>
          <w:szCs w:val="21"/>
          <w:lang w:eastAsia="ru-RU"/>
        </w:rPr>
        <w:t xml:space="preserve">»). Скидка по бонусной карте не суммируется с другими скидками, но накопления производятся </w:t>
      </w:r>
      <w:r w:rsidR="00E115B9">
        <w:rPr>
          <w:rFonts w:ascii="Myriad Pro" w:eastAsia="Times New Roman" w:hAnsi="Myriad Pro" w:cs="Times New Roman"/>
          <w:color w:val="333333"/>
          <w:sz w:val="21"/>
          <w:szCs w:val="21"/>
          <w:lang w:eastAsia="ru-RU"/>
        </w:rPr>
        <w:t>всегда (не зависимо от того покупка была произведена при участии бонусных баллов или нет, сумма накоплений рассчитываетс</w:t>
      </w:r>
      <w:r w:rsidR="00E115B9">
        <w:rPr>
          <w:rFonts w:ascii="Myriad Pro" w:eastAsia="Times New Roman" w:hAnsi="Myriad Pro" w:cs="Times New Roman" w:hint="eastAsia"/>
          <w:color w:val="333333"/>
          <w:sz w:val="21"/>
          <w:szCs w:val="21"/>
          <w:lang w:eastAsia="ru-RU"/>
        </w:rPr>
        <w:t>я</w:t>
      </w:r>
      <w:r w:rsidR="00E115B9">
        <w:rPr>
          <w:rFonts w:ascii="Myriad Pro" w:eastAsia="Times New Roman" w:hAnsi="Myriad Pro" w:cs="Times New Roman"/>
          <w:color w:val="333333"/>
          <w:sz w:val="21"/>
          <w:szCs w:val="21"/>
          <w:lang w:eastAsia="ru-RU"/>
        </w:rPr>
        <w:t xml:space="preserve"> от суммы фактически оплаченной пользователем.</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lastRenderedPageBreak/>
        <w:t xml:space="preserve">3.8. В течение 24 часов владелец бонусной карты может совершить не более </w:t>
      </w:r>
      <w:r w:rsidR="00E115B9">
        <w:rPr>
          <w:rFonts w:ascii="Myriad Pro" w:eastAsia="Times New Roman" w:hAnsi="Myriad Pro" w:cs="Times New Roman"/>
          <w:color w:val="333333"/>
          <w:sz w:val="21"/>
          <w:szCs w:val="21"/>
          <w:lang w:eastAsia="ru-RU"/>
        </w:rPr>
        <w:t>10-и</w:t>
      </w:r>
      <w:r w:rsidRPr="00204AEC">
        <w:rPr>
          <w:rFonts w:ascii="Myriad Pro" w:eastAsia="Times New Roman" w:hAnsi="Myriad Pro" w:cs="Times New Roman"/>
          <w:color w:val="333333"/>
          <w:sz w:val="21"/>
          <w:szCs w:val="21"/>
          <w:lang w:eastAsia="ru-RU"/>
        </w:rPr>
        <w:t xml:space="preserve"> транзакций (операций накопление/снятие);</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3.9. Срок действия накопленных баллов участника бонусной программы ограничен б месяцами (182 календарных дня) с момента последней транзакции. По истечении данного срока все накопленные бонусы «сгорают». При этом может уменьшиться уровень накопления;</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 xml:space="preserve">3.10. Статус накопления «БРОНЗОВЫЙ» является «несгораемым» т.е. не зависимо от неактивного периода между использованием бонусной карты сумма накопления не изменяется в рамках действия настоящей бонусной программы. Все остальные статусы (серебряный, золотой, платиновый, бриллиантовый) являются временными. При </w:t>
      </w:r>
      <w:r w:rsidR="00E115B9" w:rsidRPr="00204AEC">
        <w:rPr>
          <w:rFonts w:ascii="Myriad Pro" w:eastAsia="Times New Roman" w:hAnsi="Myriad Pro" w:cs="Times New Roman"/>
          <w:color w:val="333333"/>
          <w:sz w:val="21"/>
          <w:szCs w:val="21"/>
          <w:lang w:eastAsia="ru-RU"/>
        </w:rPr>
        <w:t>несоблюдении</w:t>
      </w:r>
      <w:r w:rsidRPr="00204AEC">
        <w:rPr>
          <w:rFonts w:ascii="Myriad Pro" w:eastAsia="Times New Roman" w:hAnsi="Myriad Pro" w:cs="Times New Roman"/>
          <w:color w:val="333333"/>
          <w:sz w:val="21"/>
          <w:szCs w:val="21"/>
          <w:lang w:eastAsia="ru-RU"/>
        </w:rPr>
        <w:t xml:space="preserve"> условий сохранения ранга (в соответствии с п 3.1. настоящего соглашения) статус автоматически понижается до «бронзового» (5% накопления)</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 xml:space="preserve">3.11. Владелец торговой марки вправе </w:t>
      </w:r>
      <w:r w:rsidR="00E115B9" w:rsidRPr="00204AEC">
        <w:rPr>
          <w:rFonts w:ascii="Myriad Pro" w:eastAsia="Times New Roman" w:hAnsi="Myriad Pro" w:cs="Times New Roman"/>
          <w:color w:val="333333"/>
          <w:sz w:val="21"/>
          <w:szCs w:val="21"/>
          <w:lang w:eastAsia="ru-RU"/>
        </w:rPr>
        <w:t>в односторонне</w:t>
      </w:r>
      <w:r w:rsidR="00E115B9" w:rsidRPr="00204AEC">
        <w:rPr>
          <w:rFonts w:ascii="Myriad Pro" w:eastAsia="Times New Roman" w:hAnsi="Myriad Pro" w:cs="Times New Roman" w:hint="eastAsia"/>
          <w:color w:val="333333"/>
          <w:sz w:val="21"/>
          <w:szCs w:val="21"/>
          <w:lang w:eastAsia="ru-RU"/>
        </w:rPr>
        <w:t>м</w:t>
      </w:r>
      <w:r w:rsidRPr="00204AEC">
        <w:rPr>
          <w:rFonts w:ascii="Myriad Pro" w:eastAsia="Times New Roman" w:hAnsi="Myriad Pro" w:cs="Times New Roman"/>
          <w:color w:val="333333"/>
          <w:sz w:val="21"/>
          <w:szCs w:val="21"/>
          <w:lang w:eastAsia="ru-RU"/>
        </w:rPr>
        <w:t xml:space="preserve"> порядке изменять условия и порядок накопления и использования баллов. В этом случае вносятся изменения в настоящее Соглашение, а также размещается соответствующее сообщение на сайте. Дата изменения определяется владельцем торговой марки самостоятельно;</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3.12. В том случае если у владельца торговой марки возникнут основания полагать, что предоставленная обладателем бонусной карты при регистрации информация неточна или недостоверна, либо что обладатель бонусной карты действует во вред другим пользователям, либо владельцу торговой марки, либо третьим лицам, либо недобросовестно пользуется предоставленными по бонусной карте правами, владелец торговой марки имеет право приостановить, прекратить регистрацию, либо отказать в предоставлении скидок по бонусной карте;</w:t>
      </w:r>
    </w:p>
    <w:p w:rsidR="00204AEC" w:rsidRP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 xml:space="preserve">3.13. В период проведения рекламных акций и (или) предоставления скидок на продукцию </w:t>
      </w:r>
      <w:r w:rsidR="00E115B9">
        <w:rPr>
          <w:rFonts w:ascii="Myriad Pro" w:eastAsia="Times New Roman" w:hAnsi="Myriad Pro" w:cs="Times New Roman"/>
          <w:color w:val="333333"/>
          <w:sz w:val="21"/>
          <w:szCs w:val="21"/>
          <w:lang w:eastAsia="ru-RU"/>
        </w:rPr>
        <w:t xml:space="preserve">столовых </w:t>
      </w:r>
      <w:r w:rsidR="00E115B9" w:rsidRPr="00E115B9">
        <w:rPr>
          <w:rFonts w:ascii="Myriad Pro" w:eastAsia="Times New Roman" w:hAnsi="Myriad Pro" w:cs="Times New Roman"/>
          <w:color w:val="333333"/>
          <w:sz w:val="21"/>
          <w:szCs w:val="21"/>
          <w:lang w:eastAsia="ru-RU"/>
        </w:rPr>
        <w:t>#</w:t>
      </w:r>
      <w:r w:rsidR="00E115B9">
        <w:rPr>
          <w:rFonts w:ascii="Myriad Pro" w:eastAsia="Times New Roman" w:hAnsi="Myriad Pro" w:cs="Times New Roman"/>
          <w:color w:val="333333"/>
          <w:sz w:val="21"/>
          <w:szCs w:val="21"/>
          <w:lang w:val="en-US" w:eastAsia="ru-RU"/>
        </w:rPr>
        <w:t>BOR</w:t>
      </w:r>
      <w:r w:rsidR="00E115B9">
        <w:rPr>
          <w:rFonts w:ascii="Myriad Pro" w:eastAsia="Times New Roman" w:hAnsi="Myriad Pro" w:cs="Times New Roman"/>
          <w:color w:val="333333"/>
          <w:sz w:val="21"/>
          <w:szCs w:val="21"/>
          <w:lang w:eastAsia="ru-RU"/>
        </w:rPr>
        <w:t>Щ</w:t>
      </w:r>
      <w:r w:rsidRPr="00204AEC">
        <w:rPr>
          <w:rFonts w:ascii="Myriad Pro" w:eastAsia="Times New Roman" w:hAnsi="Myriad Pro" w:cs="Times New Roman"/>
          <w:color w:val="333333"/>
          <w:sz w:val="21"/>
          <w:szCs w:val="21"/>
          <w:lang w:eastAsia="ru-RU"/>
        </w:rPr>
        <w:t>, действие бонусных карт не распространяется на блюда, подпадающие под действие рекламной акции и продающиеся со скидкой: в частности, продукция (услуги) приобретенные со скидкой не дают основания для накопления баллов на бонусной карте;</w:t>
      </w:r>
    </w:p>
    <w:p w:rsidR="00204AEC" w:rsidRDefault="00204AEC" w:rsidP="00204AEC">
      <w:pPr>
        <w:spacing w:after="0" w:line="240" w:lineRule="auto"/>
        <w:rPr>
          <w:rFonts w:ascii="Myriad Pro" w:eastAsia="Times New Roman" w:hAnsi="Myriad Pro" w:cs="Times New Roman"/>
          <w:color w:val="333333"/>
          <w:sz w:val="21"/>
          <w:szCs w:val="21"/>
          <w:lang w:eastAsia="ru-RU"/>
        </w:rPr>
      </w:pPr>
      <w:r w:rsidRPr="00204AEC">
        <w:rPr>
          <w:rFonts w:ascii="Myriad Pro" w:eastAsia="Times New Roman" w:hAnsi="Myriad Pro" w:cs="Times New Roman"/>
          <w:color w:val="333333"/>
          <w:sz w:val="21"/>
          <w:szCs w:val="21"/>
          <w:lang w:eastAsia="ru-RU"/>
        </w:rPr>
        <w:t>3.14. Владелец торговой марки вправе направлять сообщения информационного и рекламного характера на телефоны и электронный адрес обладателя бонусной карты, указанные при регистрации.</w:t>
      </w:r>
    </w:p>
    <w:p w:rsidR="00E115B9" w:rsidRDefault="00E115B9" w:rsidP="00204AEC">
      <w:pPr>
        <w:spacing w:after="0" w:line="240" w:lineRule="auto"/>
        <w:rPr>
          <w:rFonts w:ascii="Myriad Pro" w:eastAsia="Times New Roman" w:hAnsi="Myriad Pro" w:cs="Times New Roman"/>
          <w:color w:val="333333"/>
          <w:sz w:val="21"/>
          <w:szCs w:val="21"/>
          <w:lang w:eastAsia="ru-RU"/>
        </w:rPr>
      </w:pPr>
    </w:p>
    <w:p w:rsidR="00E115B9" w:rsidRDefault="00E115B9" w:rsidP="00204AEC">
      <w:pPr>
        <w:spacing w:after="0" w:line="240" w:lineRule="auto"/>
        <w:rPr>
          <w:rFonts w:ascii="Myriad Pro" w:eastAsia="Times New Roman" w:hAnsi="Myriad Pro" w:cs="Times New Roman"/>
          <w:color w:val="333333"/>
          <w:sz w:val="21"/>
          <w:szCs w:val="21"/>
          <w:lang w:eastAsia="ru-RU"/>
        </w:rPr>
      </w:pPr>
    </w:p>
    <w:p w:rsidR="00E115B9" w:rsidRDefault="00E115B9" w:rsidP="00204AEC">
      <w:pPr>
        <w:spacing w:after="0" w:line="240" w:lineRule="auto"/>
        <w:rPr>
          <w:rFonts w:ascii="Myriad Pro" w:eastAsia="Times New Roman" w:hAnsi="Myriad Pro" w:cs="Times New Roman"/>
          <w:color w:val="333333"/>
          <w:sz w:val="21"/>
          <w:szCs w:val="21"/>
          <w:lang w:eastAsia="ru-RU"/>
        </w:rPr>
      </w:pPr>
    </w:p>
    <w:p w:rsidR="00E115B9" w:rsidRDefault="00E115B9" w:rsidP="00204AEC">
      <w:pPr>
        <w:spacing w:after="0" w:line="240" w:lineRule="auto"/>
        <w:rPr>
          <w:rFonts w:ascii="Myriad Pro" w:eastAsia="Times New Roman" w:hAnsi="Myriad Pro" w:cs="Times New Roman"/>
          <w:color w:val="333333"/>
          <w:sz w:val="21"/>
          <w:szCs w:val="21"/>
          <w:lang w:eastAsia="ru-RU"/>
        </w:rPr>
      </w:pPr>
    </w:p>
    <w:p w:rsidR="00E115B9" w:rsidRPr="00204AEC" w:rsidRDefault="00E115B9" w:rsidP="00204AEC">
      <w:pPr>
        <w:spacing w:after="0" w:line="240" w:lineRule="auto"/>
        <w:rPr>
          <w:rFonts w:ascii="Myriad Pro" w:eastAsia="Times New Roman" w:hAnsi="Myriad Pro" w:cs="Times New Roman"/>
          <w:color w:val="333333"/>
          <w:sz w:val="21"/>
          <w:szCs w:val="21"/>
          <w:lang w:eastAsia="ru-RU"/>
        </w:rPr>
      </w:pPr>
      <w:r>
        <w:rPr>
          <w:rFonts w:ascii="Myriad Pro" w:eastAsia="Times New Roman" w:hAnsi="Myriad Pro" w:cs="Times New Roman"/>
          <w:color w:val="333333"/>
          <w:sz w:val="21"/>
          <w:szCs w:val="21"/>
          <w:lang w:eastAsia="ru-RU"/>
        </w:rPr>
        <w:t>10.10.2021</w:t>
      </w:r>
    </w:p>
    <w:p w:rsidR="00571762" w:rsidRDefault="00571762"/>
    <w:sectPr w:rsidR="00571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2F"/>
    <w:rsid w:val="00204AEC"/>
    <w:rsid w:val="00571762"/>
    <w:rsid w:val="0076262F"/>
    <w:rsid w:val="00E1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D2B2"/>
  <w15:chartTrackingRefBased/>
  <w15:docId w15:val="{90811B38-2AAF-422D-A55A-78A835B1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4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04A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A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04AEC"/>
    <w:rPr>
      <w:rFonts w:ascii="Times New Roman" w:eastAsia="Times New Roman" w:hAnsi="Times New Roman" w:cs="Times New Roman"/>
      <w:b/>
      <w:bCs/>
      <w:sz w:val="24"/>
      <w:szCs w:val="24"/>
      <w:lang w:eastAsia="ru-RU"/>
    </w:rPr>
  </w:style>
  <w:style w:type="paragraph" w:customStyle="1" w:styleId="epmty-text">
    <w:name w:val="epmty-text"/>
    <w:basedOn w:val="a"/>
    <w:rsid w:val="00204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4A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59581">
      <w:bodyDiv w:val="1"/>
      <w:marLeft w:val="0"/>
      <w:marRight w:val="0"/>
      <w:marTop w:val="0"/>
      <w:marBottom w:val="0"/>
      <w:divBdr>
        <w:top w:val="none" w:sz="0" w:space="0" w:color="auto"/>
        <w:left w:val="none" w:sz="0" w:space="0" w:color="auto"/>
        <w:bottom w:val="none" w:sz="0" w:space="0" w:color="auto"/>
        <w:right w:val="none" w:sz="0" w:space="0" w:color="auto"/>
      </w:divBdr>
      <w:divsChild>
        <w:div w:id="84956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2021-10-11T12:39:00Z</dcterms:created>
  <dcterms:modified xsi:type="dcterms:W3CDTF">2021-10-11T13:00:00Z</dcterms:modified>
</cp:coreProperties>
</file>